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McLean Margaret B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CONGRESS AVENUE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1425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TTEC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TTEC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Risk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AUSTIN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9,383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9,383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8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30, 2026. The Reporting Person initially received 28,150 time-based RSUs on May 30, 2024. The RSUs vest in three installments of approximately 33% per year beginning on May 30,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withholding of shares to satisfy tax obligations in connection with the vesting of RSUs. No shares were sold.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Margaret B. McLean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940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2026-06-02T15:53:10Z</dcterms:created>
  <dcterms:modified xsi:type="dcterms:W3CDTF">2026-06-02T15:53:10Z</dcterms:modified>
</cp:coreProperties>
</file>